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0D00" w:rsidRDefault="00AF0D00" w:rsidP="00AF0D00">
      <w:pPr>
        <w:pStyle w:val="Header"/>
        <w:tabs>
          <w:tab w:val="center" w:pos="4153"/>
          <w:tab w:val="right" w:pos="9639"/>
        </w:tabs>
        <w:rPr>
          <w:bCs/>
          <w:sz w:val="22"/>
        </w:rPr>
      </w:pPr>
      <w:r>
        <w:rPr>
          <w:bCs/>
          <w:sz w:val="22"/>
        </w:rPr>
        <w:t xml:space="preserve">3GPP TSG SA WG3 </w:t>
      </w:r>
      <w:r w:rsidR="00FB6C95">
        <w:rPr>
          <w:bCs/>
          <w:sz w:val="22"/>
        </w:rPr>
        <w:t>(Security) Meeting #81</w:t>
      </w:r>
      <w:r w:rsidR="00FB6C95">
        <w:rPr>
          <w:bCs/>
          <w:sz w:val="22"/>
        </w:rPr>
        <w:tab/>
        <w:t>S3-15</w:t>
      </w:r>
      <w:r w:rsidR="00FB6C95">
        <w:rPr>
          <w:rFonts w:hint="eastAsia"/>
          <w:bCs/>
          <w:sz w:val="22"/>
        </w:rPr>
        <w:t>2</w:t>
      </w:r>
      <w:r w:rsidR="00BD3F15">
        <w:rPr>
          <w:bCs/>
          <w:sz w:val="22"/>
        </w:rPr>
        <w:t>476</w:t>
      </w:r>
    </w:p>
    <w:p w:rsidR="00AF0D00" w:rsidRDefault="00AF0D00" w:rsidP="00AF0D00">
      <w:pPr>
        <w:pStyle w:val="Header"/>
        <w:tabs>
          <w:tab w:val="center" w:pos="4153"/>
          <w:tab w:val="right" w:pos="9639"/>
        </w:tabs>
        <w:rPr>
          <w:bCs/>
          <w:sz w:val="22"/>
        </w:rPr>
      </w:pPr>
      <w:r>
        <w:rPr>
          <w:bCs/>
          <w:sz w:val="22"/>
        </w:rPr>
        <w:t>9-13 November 2015 Anaheim(US)</w:t>
      </w:r>
      <w:r>
        <w:rPr>
          <w:bCs/>
          <w:sz w:val="22"/>
        </w:rPr>
        <w:tab/>
      </w:r>
      <w:r>
        <w:rPr>
          <w:bCs/>
          <w:sz w:val="22"/>
        </w:rPr>
        <w:tab/>
      </w:r>
      <w:r>
        <w:rPr>
          <w:b w:val="0"/>
          <w:i/>
          <w:szCs w:val="18"/>
        </w:rPr>
        <w:t>revision of S3-1</w:t>
      </w:r>
      <w:r w:rsidR="00BD3F15">
        <w:rPr>
          <w:b w:val="0"/>
          <w:i/>
          <w:szCs w:val="18"/>
        </w:rPr>
        <w:t>52323</w:t>
      </w:r>
    </w:p>
    <w:p w:rsidR="00AF0D00" w:rsidRDefault="00AF0D00" w:rsidP="00AF0D00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AF0D00" w:rsidRPr="007A36B1" w:rsidRDefault="00AF0D00" w:rsidP="00AF0D00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A36B1">
        <w:rPr>
          <w:rFonts w:ascii="Arial" w:hAnsi="Arial" w:cs="Arial"/>
          <w:b/>
        </w:rPr>
        <w:t>Title:</w:t>
      </w:r>
      <w:r w:rsidRPr="007A36B1"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Reply</w:t>
      </w:r>
      <w:r>
        <w:rPr>
          <w:rFonts w:ascii="Arial" w:hAnsi="Arial" w:cs="Arial" w:hint="eastAsia"/>
          <w:b/>
          <w:lang w:eastAsia="zh-CN"/>
        </w:rPr>
        <w:t xml:space="preserve"> on the security of the authentication failure case for the untrusted WLAN</w:t>
      </w:r>
    </w:p>
    <w:p w:rsidR="00AF0D00" w:rsidRPr="007A36B1" w:rsidRDefault="00AF0D00" w:rsidP="00AF0D00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A36B1">
        <w:rPr>
          <w:rFonts w:ascii="Arial" w:hAnsi="Arial" w:cs="Arial"/>
          <w:b/>
        </w:rPr>
        <w:t>Response to:</w:t>
      </w:r>
      <w:r w:rsidRPr="007A36B1">
        <w:rPr>
          <w:rFonts w:ascii="Arial" w:hAnsi="Arial" w:cs="Arial"/>
          <w:bCs/>
        </w:rPr>
        <w:tab/>
      </w:r>
      <w:proofErr w:type="gramStart"/>
      <w:r w:rsidR="005113DF">
        <w:rPr>
          <w:rFonts w:ascii="Arial" w:hAnsi="Arial" w:cs="Arial"/>
          <w:bCs/>
        </w:rPr>
        <w:t>LS(</w:t>
      </w:r>
      <w:proofErr w:type="gramEnd"/>
      <w:r w:rsidR="005113DF">
        <w:rPr>
          <w:rFonts w:ascii="Arial" w:hAnsi="Arial" w:cs="Arial"/>
          <w:bCs/>
        </w:rPr>
        <w:t>C1-153998) on security of authentication failure case for the untrusted WLAN from 3GPP TSG CT WG 1</w:t>
      </w:r>
    </w:p>
    <w:p w:rsidR="00AF0D00" w:rsidRPr="007A36B1" w:rsidRDefault="00AF0D00" w:rsidP="00AF0D00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A36B1">
        <w:rPr>
          <w:rFonts w:ascii="Arial" w:hAnsi="Arial" w:cs="Arial"/>
          <w:b/>
        </w:rPr>
        <w:t>Release:</w:t>
      </w:r>
      <w:r w:rsidRPr="007A36B1">
        <w:rPr>
          <w:rFonts w:ascii="Arial" w:hAnsi="Arial" w:cs="Arial"/>
          <w:bCs/>
        </w:rPr>
        <w:tab/>
      </w:r>
      <w:r w:rsidRPr="007A36B1">
        <w:rPr>
          <w:rFonts w:ascii="Arial" w:hAnsi="Arial" w:cs="Arial" w:hint="eastAsia"/>
          <w:bCs/>
          <w:lang w:eastAsia="zh-CN"/>
        </w:rPr>
        <w:t>Rel13</w:t>
      </w:r>
    </w:p>
    <w:p w:rsidR="00AF0D00" w:rsidRPr="007A36B1" w:rsidRDefault="00AF0D00" w:rsidP="00AF0D00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A36B1">
        <w:rPr>
          <w:rFonts w:ascii="Arial" w:hAnsi="Arial" w:cs="Arial"/>
          <w:b/>
        </w:rPr>
        <w:t>Work Item:</w:t>
      </w:r>
      <w:r w:rsidRPr="007A36B1">
        <w:rPr>
          <w:rFonts w:ascii="Arial" w:hAnsi="Arial" w:cs="Arial"/>
          <w:bCs/>
        </w:rPr>
        <w:tab/>
      </w:r>
      <w:r w:rsidRPr="007A36B1">
        <w:rPr>
          <w:rFonts w:ascii="Arial" w:hAnsi="Arial" w:cs="Arial" w:hint="eastAsia"/>
          <w:bCs/>
          <w:lang w:eastAsia="zh-CN"/>
        </w:rPr>
        <w:t>ASI_WLAN</w:t>
      </w:r>
    </w:p>
    <w:p w:rsidR="00AF0D00" w:rsidRPr="007A36B1" w:rsidRDefault="00AF0D00" w:rsidP="00AF0D00">
      <w:pPr>
        <w:spacing w:after="60"/>
        <w:ind w:left="1985" w:hanging="1985"/>
        <w:rPr>
          <w:rFonts w:ascii="Arial" w:hAnsi="Arial" w:cs="Arial"/>
          <w:b/>
        </w:rPr>
      </w:pPr>
    </w:p>
    <w:p w:rsidR="00AF0D00" w:rsidRPr="007A36B1" w:rsidRDefault="00AF0D00" w:rsidP="00AF0D00">
      <w:pPr>
        <w:spacing w:after="60"/>
        <w:ind w:left="1985" w:hanging="1985"/>
        <w:rPr>
          <w:rFonts w:ascii="Arial" w:hAnsi="Arial" w:cs="Arial"/>
          <w:bCs/>
        </w:rPr>
      </w:pPr>
      <w:r w:rsidRPr="007A36B1">
        <w:rPr>
          <w:rFonts w:ascii="Arial" w:hAnsi="Arial" w:cs="Arial"/>
          <w:b/>
        </w:rPr>
        <w:t>Source:</w:t>
      </w:r>
      <w:r w:rsidRPr="007A36B1">
        <w:rPr>
          <w:rFonts w:ascii="Arial" w:hAnsi="Arial" w:cs="Arial"/>
          <w:bCs/>
        </w:rPr>
        <w:tab/>
      </w:r>
      <w:r w:rsidRPr="007A36B1">
        <w:rPr>
          <w:rFonts w:ascii="Arial" w:hAnsi="Arial" w:cs="Arial" w:hint="eastAsia"/>
          <w:bCs/>
          <w:lang w:eastAsia="zh-CN"/>
        </w:rPr>
        <w:t>SA3</w:t>
      </w:r>
    </w:p>
    <w:p w:rsidR="00AF0D00" w:rsidRPr="007A36B1" w:rsidRDefault="00AF0D00" w:rsidP="00AF0D00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A36B1">
        <w:rPr>
          <w:rFonts w:ascii="Arial" w:hAnsi="Arial" w:cs="Arial"/>
          <w:b/>
        </w:rPr>
        <w:t>To:</w:t>
      </w:r>
      <w:r w:rsidRPr="007A36B1">
        <w:rPr>
          <w:rFonts w:ascii="Arial" w:hAnsi="Arial" w:cs="Arial"/>
          <w:bCs/>
        </w:rPr>
        <w:tab/>
      </w:r>
      <w:r w:rsidRPr="007A36B1">
        <w:rPr>
          <w:rFonts w:ascii="Arial" w:hAnsi="Arial" w:cs="Arial"/>
          <w:b/>
        </w:rPr>
        <w:t>3GPP TSG CT WG1</w:t>
      </w:r>
    </w:p>
    <w:p w:rsidR="00AF0D00" w:rsidRPr="007A36B1" w:rsidRDefault="00AF0D00" w:rsidP="00AF0D00">
      <w:pPr>
        <w:spacing w:after="60"/>
        <w:ind w:left="1985" w:hanging="1985"/>
        <w:rPr>
          <w:rFonts w:ascii="Arial" w:hAnsi="Arial" w:cs="Arial"/>
          <w:bCs/>
        </w:rPr>
      </w:pPr>
      <w:r w:rsidRPr="007A36B1">
        <w:rPr>
          <w:rFonts w:ascii="Arial" w:hAnsi="Arial" w:cs="Arial"/>
          <w:b/>
        </w:rPr>
        <w:t>Cc:</w:t>
      </w:r>
      <w:r w:rsidRPr="007A36B1">
        <w:rPr>
          <w:rFonts w:ascii="Arial" w:hAnsi="Arial" w:cs="Arial"/>
          <w:bCs/>
        </w:rPr>
        <w:tab/>
      </w:r>
    </w:p>
    <w:p w:rsidR="00AF0D00" w:rsidRPr="00650B0B" w:rsidRDefault="00AF0D00" w:rsidP="00AF0D00">
      <w:pPr>
        <w:spacing w:after="60"/>
        <w:ind w:left="1985" w:hanging="1985"/>
        <w:rPr>
          <w:rFonts w:ascii="Arial" w:hAnsi="Arial" w:cs="Arial"/>
          <w:bCs/>
        </w:rPr>
      </w:pPr>
    </w:p>
    <w:p w:rsidR="00AF0D00" w:rsidRPr="007A36B1" w:rsidRDefault="00AF0D00" w:rsidP="00AF0D00">
      <w:pPr>
        <w:tabs>
          <w:tab w:val="left" w:pos="2268"/>
        </w:tabs>
        <w:rPr>
          <w:rFonts w:ascii="Arial" w:hAnsi="Arial" w:cs="Arial"/>
          <w:bCs/>
        </w:rPr>
      </w:pPr>
      <w:r w:rsidRPr="007A36B1">
        <w:rPr>
          <w:rFonts w:ascii="Arial" w:hAnsi="Arial" w:cs="Arial"/>
          <w:b/>
        </w:rPr>
        <w:t>Contact Person:</w:t>
      </w:r>
    </w:p>
    <w:p w:rsidR="00AF0D00" w:rsidRPr="007A36B1" w:rsidRDefault="00AF0D00" w:rsidP="00AF0D00">
      <w:pPr>
        <w:pStyle w:val="Heading4"/>
        <w:tabs>
          <w:tab w:val="left" w:pos="2268"/>
        </w:tabs>
        <w:ind w:left="567"/>
        <w:rPr>
          <w:rFonts w:cs="Arial"/>
          <w:b/>
          <w:bCs/>
          <w:lang w:eastAsia="zh-CN"/>
        </w:rPr>
      </w:pPr>
      <w:r>
        <w:rPr>
          <w:rFonts w:cs="Arial"/>
        </w:rPr>
        <w:tab/>
      </w:r>
      <w:r w:rsidRPr="007A36B1">
        <w:rPr>
          <w:rFonts w:cs="Arial"/>
        </w:rPr>
        <w:t>Name:</w:t>
      </w:r>
      <w:r w:rsidRPr="007A36B1">
        <w:rPr>
          <w:rFonts w:cs="Arial"/>
          <w:b/>
          <w:bCs/>
        </w:rPr>
        <w:tab/>
      </w:r>
      <w:r>
        <w:rPr>
          <w:rFonts w:cs="Arial"/>
          <w:b/>
          <w:bCs/>
          <w:lang w:eastAsia="zh-CN"/>
        </w:rPr>
        <w:t>Marcus Wong</w:t>
      </w:r>
    </w:p>
    <w:p w:rsidR="00AF0D00" w:rsidRPr="007A36B1" w:rsidRDefault="00AF0D00" w:rsidP="00AF0D00">
      <w:pPr>
        <w:tabs>
          <w:tab w:val="left" w:pos="2268"/>
          <w:tab w:val="left" w:pos="2694"/>
        </w:tabs>
        <w:ind w:left="567"/>
        <w:rPr>
          <w:rFonts w:ascii="Arial" w:hAnsi="Arial" w:cs="Arial"/>
          <w:b/>
          <w:lang w:eastAsia="zh-CN"/>
        </w:rPr>
      </w:pPr>
      <w:r w:rsidRPr="007A36B1">
        <w:rPr>
          <w:rFonts w:ascii="Arial" w:hAnsi="Arial" w:cs="Arial"/>
          <w:b/>
        </w:rPr>
        <w:t>E-mail Address:</w:t>
      </w:r>
      <w:r w:rsidRPr="007A36B1"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mwong</w:t>
      </w:r>
      <w:r w:rsidRPr="007A36B1">
        <w:rPr>
          <w:rFonts w:ascii="Arial" w:hAnsi="Arial" w:cs="Arial" w:hint="eastAsia"/>
          <w:b/>
          <w:lang w:eastAsia="zh-CN"/>
        </w:rPr>
        <w:t>@huawei.com</w:t>
      </w:r>
    </w:p>
    <w:p w:rsidR="00AF0D00" w:rsidRPr="007A36B1" w:rsidRDefault="00AF0D00" w:rsidP="00AF0D00">
      <w:pPr>
        <w:spacing w:after="60"/>
        <w:ind w:left="1985" w:hanging="1985"/>
        <w:rPr>
          <w:rFonts w:ascii="Arial" w:hAnsi="Arial" w:cs="Arial"/>
          <w:b/>
        </w:rPr>
      </w:pPr>
    </w:p>
    <w:p w:rsidR="00AF0D00" w:rsidRPr="007A36B1" w:rsidRDefault="00AF0D00" w:rsidP="00AF0D00">
      <w:pPr>
        <w:spacing w:after="60"/>
        <w:ind w:left="1985" w:hanging="1985"/>
        <w:rPr>
          <w:rFonts w:ascii="Arial" w:hAnsi="Arial" w:cs="Arial"/>
          <w:bCs/>
        </w:rPr>
      </w:pPr>
      <w:r w:rsidRPr="007A36B1">
        <w:rPr>
          <w:rFonts w:ascii="Arial" w:hAnsi="Arial" w:cs="Arial"/>
          <w:b/>
        </w:rPr>
        <w:t>Attachments:</w:t>
      </w:r>
      <w:r w:rsidRPr="007A36B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none</w:t>
      </w:r>
    </w:p>
    <w:p w:rsidR="00AF0D00" w:rsidRDefault="00AF0D00" w:rsidP="00AF0D00">
      <w:pPr>
        <w:pBdr>
          <w:bottom w:val="single" w:sz="6" w:space="1" w:color="auto"/>
        </w:pBdr>
        <w:rPr>
          <w:rFonts w:eastAsiaTheme="minorEastAsia"/>
          <w:lang w:eastAsia="zh-CN"/>
        </w:rPr>
      </w:pPr>
    </w:p>
    <w:p w:rsidR="00AF0D00" w:rsidRDefault="00AF0D00" w:rsidP="00AF0D00">
      <w:pPr>
        <w:tabs>
          <w:tab w:val="left" w:pos="5244"/>
        </w:tabs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  <w:r>
        <w:rPr>
          <w:rFonts w:ascii="Arial" w:hAnsi="Arial" w:cs="Arial"/>
          <w:b/>
        </w:rPr>
        <w:tab/>
      </w:r>
    </w:p>
    <w:p w:rsidR="00AF0D00" w:rsidRDefault="00AF0D00" w:rsidP="00AF0D00">
      <w:pPr>
        <w:rPr>
          <w:lang w:eastAsia="zh-CN"/>
        </w:rPr>
      </w:pPr>
      <w:r>
        <w:rPr>
          <w:rFonts w:hint="eastAsia"/>
          <w:lang w:eastAsia="zh-CN"/>
        </w:rPr>
        <w:t>SA3</w:t>
      </w:r>
      <w:r>
        <w:rPr>
          <w:lang w:eastAsia="zh-CN"/>
        </w:rPr>
        <w:t xml:space="preserve"> thanks C</w:t>
      </w:r>
      <w:r w:rsidR="00D82F3A">
        <w:rPr>
          <w:lang w:eastAsia="zh-CN"/>
        </w:rPr>
        <w:t>T</w:t>
      </w:r>
      <w:r>
        <w:rPr>
          <w:lang w:eastAsia="zh-CN"/>
        </w:rPr>
        <w:t>1 for the LS S3-</w:t>
      </w:r>
      <w:r w:rsidR="00BD3F15">
        <w:rPr>
          <w:lang w:eastAsia="zh-CN"/>
        </w:rPr>
        <w:t xml:space="preserve">152207 </w:t>
      </w:r>
      <w:r>
        <w:rPr>
          <w:lang w:eastAsia="zh-CN"/>
        </w:rPr>
        <w:t>(C1-153998</w:t>
      </w:r>
      <w:r w:rsidRPr="00286890">
        <w:rPr>
          <w:rFonts w:eastAsia="SimSun"/>
          <w:lang w:eastAsia="zh-CN"/>
        </w:rPr>
        <w:t>). SA3 would like to provide answers t</w:t>
      </w:r>
      <w:r>
        <w:rPr>
          <w:rFonts w:eastAsia="SimSun"/>
          <w:lang w:eastAsia="zh-CN"/>
        </w:rPr>
        <w:t>o the questions asked in the LS</w:t>
      </w:r>
      <w:r>
        <w:rPr>
          <w:rFonts w:eastAsia="SimSun" w:hint="eastAsia"/>
          <w:lang w:eastAsia="zh-CN"/>
        </w:rPr>
        <w:t>.</w:t>
      </w:r>
    </w:p>
    <w:p w:rsidR="00AF0D00" w:rsidRDefault="00AF0D00" w:rsidP="00AF0D00">
      <w:pPr>
        <w:pStyle w:val="Header"/>
      </w:pPr>
      <w:r w:rsidRPr="00A50C98">
        <w:rPr>
          <w:rFonts w:hint="eastAsia"/>
        </w:rPr>
        <w:t>Q1:</w:t>
      </w:r>
      <w:r>
        <w:rPr>
          <w:rFonts w:hint="eastAsia"/>
        </w:rPr>
        <w:t xml:space="preserve"> </w:t>
      </w:r>
      <w:r>
        <w:t xml:space="preserve">If the 3GPP AAA server rejects UE's access via untrusted WLAN due to HSS not providing </w:t>
      </w:r>
      <w:r w:rsidRPr="00650B0B">
        <w:t>authentication vectors for the UE to 3GPP AAA server</w:t>
      </w:r>
      <w:r>
        <w:t xml:space="preserve">, does </w:t>
      </w:r>
      <w:r>
        <w:rPr>
          <w:rFonts w:hint="eastAsia"/>
        </w:rPr>
        <w:t>the ePDG send</w:t>
      </w:r>
      <w:r w:rsidRPr="00DF15FD">
        <w:t xml:space="preserve"> its ide</w:t>
      </w:r>
      <w:r>
        <w:t xml:space="preserve">ntity, a certificate, and </w:t>
      </w:r>
      <w:r w:rsidRPr="00DF15FD">
        <w:t>the AUTH parameter to</w:t>
      </w:r>
      <w:r>
        <w:rPr>
          <w:rFonts w:hint="eastAsia"/>
        </w:rPr>
        <w:t xml:space="preserve"> the UE</w:t>
      </w:r>
      <w:r>
        <w:t xml:space="preserve"> so that the UE can authenticate the ePDG</w:t>
      </w:r>
      <w:r>
        <w:rPr>
          <w:rFonts w:hint="eastAsia"/>
        </w:rPr>
        <w:t xml:space="preserve">? </w:t>
      </w:r>
    </w:p>
    <w:p w:rsidR="00AF0D00" w:rsidRPr="00A50C98" w:rsidRDefault="00AF0D00" w:rsidP="00AF0D00">
      <w:pPr>
        <w:rPr>
          <w:lang w:eastAsia="zh-CN"/>
        </w:rPr>
      </w:pPr>
    </w:p>
    <w:p w:rsidR="00AF0D00" w:rsidRPr="004977F5" w:rsidRDefault="00AF0D00" w:rsidP="00AF0D00">
      <w:pPr>
        <w:rPr>
          <w:rFonts w:ascii="Arial" w:hAnsi="Arial" w:cs="Arial"/>
          <w:lang w:eastAsia="zh-CN"/>
        </w:rPr>
      </w:pPr>
      <w:r>
        <w:rPr>
          <w:lang w:eastAsia="zh-CN"/>
        </w:rPr>
        <w:t>ANSWER: Yes</w:t>
      </w:r>
      <w:r w:rsidR="00BD3F15">
        <w:rPr>
          <w:lang w:eastAsia="zh-CN"/>
        </w:rPr>
        <w:t>.</w:t>
      </w:r>
      <w:r w:rsidR="00101835" w:rsidRPr="00101835">
        <w:t xml:space="preserve"> </w:t>
      </w:r>
      <w:r w:rsidR="00101835" w:rsidRPr="009F464B">
        <w:t xml:space="preserve">IKE_AUTH Response governed by the RFC 7296 will </w:t>
      </w:r>
      <w:r w:rsidR="00101835">
        <w:t>transport the EAP payload</w:t>
      </w:r>
      <w:r w:rsidR="00101835" w:rsidRPr="009F464B">
        <w:t xml:space="preserve"> EAP-Request/AKA-Notification</w:t>
      </w:r>
      <w:r w:rsidR="00101835">
        <w:t>,</w:t>
      </w:r>
      <w:r w:rsidR="00101835" w:rsidRPr="009F464B">
        <w:t xml:space="preserve"> and shall also contain the CERT and AUTH fields. This would allow the UE to verify </w:t>
      </w:r>
      <w:r w:rsidR="00101835">
        <w:t xml:space="preserve">the </w:t>
      </w:r>
      <w:proofErr w:type="spellStart"/>
      <w:r w:rsidR="00101835" w:rsidRPr="009F464B">
        <w:t>ePDG</w:t>
      </w:r>
      <w:proofErr w:type="spellEnd"/>
      <w:r w:rsidR="00101835" w:rsidRPr="009F464B">
        <w:t xml:space="preserve"> </w:t>
      </w:r>
      <w:r w:rsidR="00101835">
        <w:t xml:space="preserve">as IKEv2 Responder </w:t>
      </w:r>
      <w:r w:rsidR="00101835" w:rsidRPr="009F464B">
        <w:t>and process AKA-Notification further.</w:t>
      </w:r>
      <w:r w:rsidR="00BD3F15">
        <w:rPr>
          <w:lang w:eastAsia="zh-CN"/>
        </w:rPr>
        <w:t xml:space="preserve"> </w:t>
      </w:r>
    </w:p>
    <w:p w:rsidR="00AF0D00" w:rsidRDefault="00AF0D00" w:rsidP="00AF0D00">
      <w:pPr>
        <w:pStyle w:val="Header"/>
      </w:pPr>
      <w:r w:rsidRPr="00A50C98">
        <w:t>Q</w:t>
      </w:r>
      <w:r w:rsidRPr="00A50C98">
        <w:rPr>
          <w:rFonts w:hint="eastAsia"/>
        </w:rPr>
        <w:t>2</w:t>
      </w:r>
      <w:r w:rsidRPr="00A50C98">
        <w:t xml:space="preserve">: </w:t>
      </w:r>
      <w:r w:rsidRPr="00CE5EC0">
        <w:t>If the answer to Q</w:t>
      </w:r>
      <w:r>
        <w:rPr>
          <w:rFonts w:hint="eastAsia"/>
        </w:rPr>
        <w:t>1</w:t>
      </w:r>
      <w:r w:rsidRPr="00CE5EC0">
        <w:t xml:space="preserve"> is yes, should the ePDG behaviour be captured in SA3 specs or in the CT1 specs?</w:t>
      </w:r>
    </w:p>
    <w:p w:rsidR="00AF0D00" w:rsidRPr="00A50C98" w:rsidRDefault="00AF0D00" w:rsidP="00AF0D00">
      <w:pPr>
        <w:rPr>
          <w:rFonts w:ascii="Arial" w:hAnsi="Arial" w:cs="Arial"/>
        </w:rPr>
      </w:pPr>
    </w:p>
    <w:p w:rsidR="00101835" w:rsidRPr="000555C0" w:rsidRDefault="00AF0D00" w:rsidP="00101835">
      <w:r>
        <w:rPr>
          <w:rFonts w:ascii="Arial" w:hAnsi="Arial" w:cs="Arial"/>
        </w:rPr>
        <w:t xml:space="preserve">ANSWER: </w:t>
      </w:r>
      <w:r w:rsidR="00101835" w:rsidRPr="000555C0">
        <w:t xml:space="preserve">The SA3 defines Stage 2 specifications which cover expected success cases. Handling of error cases is done in Stage 3 documents. </w:t>
      </w:r>
      <w:r w:rsidR="00101835">
        <w:t xml:space="preserve">In SA3 assumption, </w:t>
      </w:r>
      <w:r w:rsidR="00101835" w:rsidRPr="000555C0">
        <w:t>CT</w:t>
      </w:r>
      <w:r w:rsidR="00101835">
        <w:t>1</w:t>
      </w:r>
      <w:r w:rsidR="00101835" w:rsidRPr="000555C0">
        <w:t xml:space="preserve"> should address error case handling specific for 3GPP. The error cases covered by other s</w:t>
      </w:r>
      <w:r w:rsidR="00101835">
        <w:t xml:space="preserve">tandards used by 3GPP, e.g. IETF </w:t>
      </w:r>
      <w:proofErr w:type="spellStart"/>
      <w:r w:rsidR="00101835">
        <w:t>RFCs</w:t>
      </w:r>
      <w:proofErr w:type="spellEnd"/>
      <w:r w:rsidR="00101835">
        <w:t xml:space="preserve">, and not specific to 3GPP, should not be re-defined or duplicated by 3GPP in order to avoid potential </w:t>
      </w:r>
      <w:proofErr w:type="spellStart"/>
      <w:r w:rsidR="00101835">
        <w:lastRenderedPageBreak/>
        <w:t>mis</w:t>
      </w:r>
      <w:proofErr w:type="spellEnd"/>
      <w:r w:rsidR="00101835">
        <w:t>-alig</w:t>
      </w:r>
      <w:r w:rsidR="007934D8">
        <w:t>nments. In this specific case, i</w:t>
      </w:r>
      <w:r w:rsidR="00101835">
        <w:t>f CT1 defines 3GPP-specific handling of the error codes delivered using RFC</w:t>
      </w:r>
      <w:r w:rsidR="007934D8">
        <w:t xml:space="preserve"> </w:t>
      </w:r>
      <w:r w:rsidR="00101835">
        <w:t xml:space="preserve">4187 within RFC 7296, the SA3 specifications should not reflect this. </w:t>
      </w:r>
    </w:p>
    <w:p w:rsidR="00101835" w:rsidRPr="000555C0" w:rsidRDefault="00101835" w:rsidP="00101835">
      <w:r w:rsidRPr="000555C0">
        <w:t xml:space="preserve">Furthermore, RFC 4187, section 10.19, offers choices regarding the AT_NOTIFICATION attribute to be sent in the EAP-Request/AKA-Notification </w:t>
      </w:r>
      <w:r>
        <w:t>payload</w:t>
      </w:r>
      <w:r w:rsidRPr="000555C0">
        <w:t xml:space="preserve">. </w:t>
      </w:r>
      <w:r>
        <w:t>Selection of the proper attribute to identify failure due to inability to conduct authentication is the prerogative of the CT1.</w:t>
      </w:r>
      <w:r w:rsidR="007934D8">
        <w:t xml:space="preserve"> </w:t>
      </w:r>
      <w:r>
        <w:t>Simply to clarify expected process governed by the IETF RFC4187, i</w:t>
      </w:r>
      <w:r w:rsidRPr="000555C0">
        <w:t xml:space="preserve">n scenarios where the EAP Server detects an error, or </w:t>
      </w:r>
      <w:r>
        <w:t>e.g.</w:t>
      </w:r>
      <w:r w:rsidRPr="000555C0">
        <w:t xml:space="preserve"> if there is no AV from the HSS for any reason, </w:t>
      </w:r>
    </w:p>
    <w:p w:rsidR="00101835" w:rsidRPr="000555C0" w:rsidRDefault="00101835" w:rsidP="00101835">
      <w:pPr>
        <w:pStyle w:val="ListParagraph"/>
        <w:ind w:hanging="360"/>
        <w:rPr>
          <w:rFonts w:ascii="Times New Roman" w:hAnsi="Times New Roman"/>
          <w:sz w:val="20"/>
          <w:szCs w:val="20"/>
        </w:rPr>
      </w:pPr>
      <w:r w:rsidRPr="000555C0">
        <w:rPr>
          <w:rFonts w:ascii="Times New Roman" w:hAnsi="Times New Roman"/>
          <w:sz w:val="20"/>
          <w:szCs w:val="20"/>
        </w:rPr>
        <w:t>a)    </w:t>
      </w:r>
      <w:r>
        <w:rPr>
          <w:rFonts w:ascii="Times New Roman" w:hAnsi="Times New Roman"/>
          <w:sz w:val="20"/>
          <w:szCs w:val="20"/>
        </w:rPr>
        <w:t>The EAP Server</w:t>
      </w:r>
      <w:r w:rsidRPr="000555C0">
        <w:rPr>
          <w:rFonts w:ascii="Times New Roman" w:hAnsi="Times New Roman"/>
          <w:sz w:val="20"/>
          <w:szCs w:val="20"/>
        </w:rPr>
        <w:t xml:space="preserve"> first initiates a</w:t>
      </w:r>
      <w:r>
        <w:rPr>
          <w:rFonts w:ascii="Times New Roman" w:hAnsi="Times New Roman"/>
          <w:sz w:val="20"/>
          <w:szCs w:val="20"/>
        </w:rPr>
        <w:t>n</w:t>
      </w:r>
      <w:r w:rsidRPr="000555C0">
        <w:rPr>
          <w:rFonts w:ascii="Times New Roman" w:hAnsi="Times New Roman"/>
          <w:sz w:val="20"/>
          <w:szCs w:val="20"/>
        </w:rPr>
        <w:t xml:space="preserve"> EAP-Request/AKA-Notification message </w:t>
      </w:r>
      <w:r>
        <w:rPr>
          <w:rFonts w:ascii="Times New Roman" w:hAnsi="Times New Roman"/>
          <w:sz w:val="20"/>
          <w:szCs w:val="20"/>
        </w:rPr>
        <w:t xml:space="preserve">towards the EAP Supplicant </w:t>
      </w:r>
      <w:r w:rsidRPr="000555C0">
        <w:rPr>
          <w:rFonts w:ascii="Times New Roman" w:hAnsi="Times New Roman"/>
          <w:sz w:val="20"/>
          <w:szCs w:val="20"/>
        </w:rPr>
        <w:t xml:space="preserve">with AT_NOTIFICATION code that implies failure. This is to terminate the EAP exchange. This </w:t>
      </w:r>
      <w:r>
        <w:rPr>
          <w:rFonts w:ascii="Times New Roman" w:hAnsi="Times New Roman"/>
          <w:sz w:val="20"/>
          <w:szCs w:val="20"/>
        </w:rPr>
        <w:t>EAP payload is transported</w:t>
      </w:r>
      <w:r w:rsidRPr="000555C0">
        <w:rPr>
          <w:rFonts w:ascii="Times New Roman" w:hAnsi="Times New Roman"/>
          <w:sz w:val="20"/>
          <w:szCs w:val="20"/>
        </w:rPr>
        <w:t xml:space="preserve"> in IKEv2 </w:t>
      </w:r>
      <w:r>
        <w:rPr>
          <w:rFonts w:ascii="Times New Roman" w:hAnsi="Times New Roman"/>
          <w:sz w:val="20"/>
          <w:szCs w:val="20"/>
        </w:rPr>
        <w:t xml:space="preserve">IKE_AUTH Response </w:t>
      </w:r>
      <w:r w:rsidRPr="000555C0">
        <w:rPr>
          <w:rFonts w:ascii="Times New Roman" w:hAnsi="Times New Roman"/>
          <w:sz w:val="20"/>
          <w:szCs w:val="20"/>
        </w:rPr>
        <w:t xml:space="preserve">to the </w:t>
      </w:r>
      <w:r>
        <w:rPr>
          <w:rFonts w:ascii="Times New Roman" w:hAnsi="Times New Roman"/>
          <w:sz w:val="20"/>
          <w:szCs w:val="20"/>
        </w:rPr>
        <w:t>IKEv2 Initiator and EAP Supplicant in the UE</w:t>
      </w:r>
      <w:r w:rsidRPr="000555C0">
        <w:rPr>
          <w:rFonts w:ascii="Times New Roman" w:hAnsi="Times New Roman"/>
          <w:sz w:val="20"/>
          <w:szCs w:val="20"/>
        </w:rPr>
        <w:t xml:space="preserve">. </w:t>
      </w:r>
    </w:p>
    <w:p w:rsidR="00101835" w:rsidRPr="000555C0" w:rsidRDefault="00101835" w:rsidP="00101835">
      <w:pPr>
        <w:pStyle w:val="ListParagraph"/>
        <w:ind w:hanging="360"/>
        <w:rPr>
          <w:rFonts w:ascii="Times New Roman" w:hAnsi="Times New Roman"/>
          <w:sz w:val="20"/>
          <w:szCs w:val="20"/>
        </w:rPr>
      </w:pPr>
      <w:r w:rsidRPr="000555C0">
        <w:rPr>
          <w:rFonts w:ascii="Times New Roman" w:hAnsi="Times New Roman"/>
          <w:sz w:val="20"/>
          <w:szCs w:val="20"/>
        </w:rPr>
        <w:t xml:space="preserve">b)      The </w:t>
      </w:r>
      <w:r>
        <w:rPr>
          <w:rFonts w:ascii="Times New Roman" w:hAnsi="Times New Roman"/>
          <w:sz w:val="20"/>
          <w:szCs w:val="20"/>
        </w:rPr>
        <w:t>EAP Supplicant</w:t>
      </w:r>
      <w:r w:rsidRPr="000555C0">
        <w:rPr>
          <w:rFonts w:ascii="Times New Roman" w:hAnsi="Times New Roman"/>
          <w:sz w:val="20"/>
          <w:szCs w:val="20"/>
        </w:rPr>
        <w:t xml:space="preserve"> responds with the EAP-Response/AKA-Notification packet. This provides an option for the client </w:t>
      </w:r>
      <w:r>
        <w:rPr>
          <w:rFonts w:ascii="Times New Roman" w:hAnsi="Times New Roman"/>
          <w:sz w:val="20"/>
          <w:szCs w:val="20"/>
        </w:rPr>
        <w:t xml:space="preserve">in the UE </w:t>
      </w:r>
      <w:r w:rsidRPr="000555C0">
        <w:rPr>
          <w:rFonts w:ascii="Times New Roman" w:hAnsi="Times New Roman"/>
          <w:sz w:val="20"/>
          <w:szCs w:val="20"/>
        </w:rPr>
        <w:t>to show the notification message to the user, if required.</w:t>
      </w:r>
    </w:p>
    <w:p w:rsidR="00E655A8" w:rsidRPr="009F464B" w:rsidRDefault="00101835" w:rsidP="00101835">
      <w:pPr>
        <w:pStyle w:val="ListParagraph"/>
        <w:ind w:hanging="360"/>
      </w:pPr>
      <w:r w:rsidRPr="000555C0">
        <w:rPr>
          <w:rFonts w:ascii="Times New Roman" w:hAnsi="Times New Roman"/>
          <w:sz w:val="20"/>
          <w:szCs w:val="20"/>
        </w:rPr>
        <w:t xml:space="preserve">c)      In response to this the EAP Server issues the EAP Failure </w:t>
      </w:r>
      <w:r>
        <w:rPr>
          <w:rFonts w:ascii="Times New Roman" w:hAnsi="Times New Roman"/>
          <w:sz w:val="20"/>
          <w:szCs w:val="20"/>
        </w:rPr>
        <w:t>payload</w:t>
      </w:r>
      <w:r w:rsidRPr="000555C0">
        <w:rPr>
          <w:rFonts w:ascii="Times New Roman" w:hAnsi="Times New Roman"/>
          <w:sz w:val="20"/>
          <w:szCs w:val="20"/>
        </w:rPr>
        <w:t xml:space="preserve">, which </w:t>
      </w:r>
      <w:r>
        <w:rPr>
          <w:rFonts w:ascii="Times New Roman" w:hAnsi="Times New Roman"/>
          <w:sz w:val="20"/>
          <w:szCs w:val="20"/>
        </w:rPr>
        <w:t xml:space="preserve">is recognized by the EAP Authenticator / IKEv2 Responder at the </w:t>
      </w:r>
      <w:proofErr w:type="spellStart"/>
      <w:r>
        <w:rPr>
          <w:rFonts w:ascii="Times New Roman" w:hAnsi="Times New Roman"/>
          <w:sz w:val="20"/>
          <w:szCs w:val="20"/>
        </w:rPr>
        <w:t>ePDG</w:t>
      </w:r>
      <w:proofErr w:type="spellEnd"/>
      <w:r>
        <w:rPr>
          <w:rFonts w:ascii="Times New Roman" w:hAnsi="Times New Roman"/>
          <w:sz w:val="20"/>
          <w:szCs w:val="20"/>
        </w:rPr>
        <w:t xml:space="preserve">, and </w:t>
      </w:r>
      <w:r w:rsidRPr="000555C0">
        <w:rPr>
          <w:rFonts w:ascii="Times New Roman" w:hAnsi="Times New Roman"/>
          <w:sz w:val="20"/>
          <w:szCs w:val="20"/>
        </w:rPr>
        <w:t>terminates EAP and, consequently, IKEv2.</w:t>
      </w:r>
    </w:p>
    <w:p w:rsidR="007934D8" w:rsidRDefault="007934D8" w:rsidP="00AF0D00">
      <w:pPr>
        <w:spacing w:after="120"/>
        <w:rPr>
          <w:rFonts w:ascii="Arial" w:hAnsi="Arial" w:cs="Arial"/>
          <w:b/>
        </w:rPr>
      </w:pPr>
    </w:p>
    <w:p w:rsidR="00AF0D00" w:rsidRPr="00D85F6D" w:rsidRDefault="00AF0D00" w:rsidP="00AF0D00">
      <w:pPr>
        <w:spacing w:after="120"/>
        <w:rPr>
          <w:rFonts w:ascii="Arial" w:hAnsi="Arial" w:cs="Arial"/>
          <w:b/>
        </w:rPr>
      </w:pPr>
      <w:r w:rsidRPr="00D85F6D">
        <w:rPr>
          <w:rFonts w:ascii="Arial" w:hAnsi="Arial" w:cs="Arial"/>
          <w:b/>
        </w:rPr>
        <w:t>2. Actions:</w:t>
      </w:r>
    </w:p>
    <w:p w:rsidR="00AF0D00" w:rsidRPr="00D85F6D" w:rsidRDefault="00AF0D00" w:rsidP="00AF0D00">
      <w:pPr>
        <w:spacing w:after="120"/>
        <w:ind w:left="1985" w:hanging="1985"/>
        <w:rPr>
          <w:rFonts w:ascii="Arial" w:hAnsi="Arial" w:cs="Arial"/>
          <w:b/>
        </w:rPr>
      </w:pPr>
      <w:r w:rsidRPr="00D85F6D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C1</w:t>
      </w:r>
      <w:r w:rsidRPr="00D85F6D">
        <w:rPr>
          <w:rFonts w:ascii="Arial" w:hAnsi="Arial" w:cs="Arial"/>
          <w:b/>
        </w:rPr>
        <w:t xml:space="preserve"> group:</w:t>
      </w:r>
    </w:p>
    <w:p w:rsidR="00AF0D00" w:rsidRDefault="00AF0D00" w:rsidP="00AF0D00">
      <w:pPr>
        <w:spacing w:after="120"/>
        <w:rPr>
          <w:rFonts w:ascii="Arial" w:hAnsi="Arial" w:cs="Arial"/>
          <w:bCs/>
        </w:rPr>
      </w:pPr>
      <w:r w:rsidRPr="00D85F6D">
        <w:rPr>
          <w:rFonts w:ascii="Arial" w:hAnsi="Arial" w:cs="Arial"/>
          <w:b/>
        </w:rPr>
        <w:t xml:space="preserve">ACTION: </w:t>
      </w:r>
      <w:r w:rsidRPr="00D85F6D">
        <w:rPr>
          <w:rFonts w:ascii="Arial" w:hAnsi="Arial" w:cs="Arial"/>
          <w:b/>
        </w:rPr>
        <w:tab/>
      </w:r>
      <w:r w:rsidRPr="00B0721F">
        <w:rPr>
          <w:rFonts w:ascii="Arial" w:hAnsi="Arial" w:cs="Arial"/>
          <w:bCs/>
        </w:rPr>
        <w:t>SA3</w:t>
      </w:r>
      <w:r>
        <w:rPr>
          <w:rFonts w:ascii="Arial" w:hAnsi="Arial" w:cs="Arial"/>
          <w:bCs/>
        </w:rPr>
        <w:t xml:space="preserve"> kindly asks C1 group to take into account the above responses.</w:t>
      </w:r>
    </w:p>
    <w:p w:rsidR="00AF0D00" w:rsidRDefault="00AF0D00" w:rsidP="00AF0D00">
      <w:pPr>
        <w:spacing w:after="120"/>
        <w:rPr>
          <w:rFonts w:ascii="Arial" w:hAnsi="Arial" w:cs="Arial"/>
          <w:bCs/>
        </w:rPr>
      </w:pPr>
    </w:p>
    <w:p w:rsidR="00AF0D00" w:rsidRPr="009B3C4B" w:rsidRDefault="00AF0D00" w:rsidP="00AF0D00">
      <w:pPr>
        <w:spacing w:after="120"/>
        <w:rPr>
          <w:rFonts w:ascii="Arial" w:hAnsi="Arial" w:cs="Arial"/>
          <w:b/>
        </w:rPr>
      </w:pPr>
      <w:r w:rsidRPr="009B3C4B">
        <w:rPr>
          <w:rFonts w:ascii="Arial" w:hAnsi="Arial" w:cs="Arial"/>
          <w:b/>
        </w:rPr>
        <w:t>3. Date of Next SA3 Meetings:</w:t>
      </w:r>
    </w:p>
    <w:p w:rsidR="005113DF" w:rsidRDefault="005113DF" w:rsidP="005113D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SA3#82</w:t>
      </w:r>
      <w:r>
        <w:rPr>
          <w:rFonts w:ascii="Arial" w:hAnsi="Arial" w:cs="Arial"/>
          <w:bCs/>
        </w:rPr>
        <w:tab/>
        <w:t xml:space="preserve">1-5 February 2016 </w:t>
      </w:r>
      <w:r>
        <w:rPr>
          <w:rFonts w:ascii="Arial" w:hAnsi="Arial" w:cs="Arial"/>
          <w:bCs/>
        </w:rPr>
        <w:tab/>
        <w:t>Dubrovnik (Croatia)</w:t>
      </w:r>
    </w:p>
    <w:p w:rsidR="005113DF" w:rsidRDefault="005113DF" w:rsidP="005113D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SA3#83</w:t>
      </w:r>
      <w:r>
        <w:rPr>
          <w:rFonts w:ascii="Arial" w:hAnsi="Arial" w:cs="Arial"/>
          <w:bCs/>
        </w:rPr>
        <w:tab/>
        <w:t xml:space="preserve">9-13 May 2016 </w:t>
      </w:r>
      <w:r>
        <w:rPr>
          <w:rFonts w:ascii="Arial" w:hAnsi="Arial" w:cs="Arial"/>
          <w:bCs/>
        </w:rPr>
        <w:tab/>
        <w:t>TBD (US</w:t>
      </w:r>
      <w:bookmarkStart w:id="0" w:name="_GoBack"/>
      <w:bookmarkEnd w:id="0"/>
      <w:r>
        <w:rPr>
          <w:rFonts w:ascii="Arial" w:hAnsi="Arial" w:cs="Arial"/>
          <w:bCs/>
        </w:rPr>
        <w:t>)</w:t>
      </w:r>
    </w:p>
    <w:sectPr w:rsidR="005113DF" w:rsidSect="002334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60E3" w:rsidRPr="0068770F" w:rsidRDefault="00B160E3" w:rsidP="00FB6C95">
      <w:pPr>
        <w:spacing w:after="0"/>
        <w:rPr>
          <w:kern w:val="2"/>
          <w:sz w:val="28"/>
          <w:szCs w:val="24"/>
        </w:rPr>
      </w:pPr>
      <w:r>
        <w:separator/>
      </w:r>
    </w:p>
  </w:endnote>
  <w:endnote w:type="continuationSeparator" w:id="0">
    <w:p w:rsidR="00B160E3" w:rsidRPr="0068770F" w:rsidRDefault="00B160E3" w:rsidP="00FB6C95">
      <w:pPr>
        <w:spacing w:after="0"/>
        <w:rPr>
          <w:kern w:val="2"/>
          <w:sz w:val="28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60E3" w:rsidRPr="0068770F" w:rsidRDefault="00B160E3" w:rsidP="00FB6C95">
      <w:pPr>
        <w:spacing w:after="0"/>
        <w:rPr>
          <w:kern w:val="2"/>
          <w:sz w:val="28"/>
          <w:szCs w:val="24"/>
        </w:rPr>
      </w:pPr>
      <w:r>
        <w:separator/>
      </w:r>
    </w:p>
  </w:footnote>
  <w:footnote w:type="continuationSeparator" w:id="0">
    <w:p w:rsidR="00B160E3" w:rsidRPr="0068770F" w:rsidRDefault="00B160E3" w:rsidP="00FB6C95">
      <w:pPr>
        <w:spacing w:after="0"/>
        <w:rPr>
          <w:kern w:val="2"/>
          <w:sz w:val="28"/>
          <w:szCs w:val="24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546429"/>
    <w:multiLevelType w:val="multilevel"/>
    <w:tmpl w:val="CF048C3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F0D00"/>
    <w:rsid w:val="0004088B"/>
    <w:rsid w:val="000429C1"/>
    <w:rsid w:val="000555C0"/>
    <w:rsid w:val="00061DB6"/>
    <w:rsid w:val="00092135"/>
    <w:rsid w:val="000D2C89"/>
    <w:rsid w:val="000F4AB2"/>
    <w:rsid w:val="00101835"/>
    <w:rsid w:val="001221F9"/>
    <w:rsid w:val="0014791E"/>
    <w:rsid w:val="00157AFF"/>
    <w:rsid w:val="00163D25"/>
    <w:rsid w:val="00165154"/>
    <w:rsid w:val="001B4F8C"/>
    <w:rsid w:val="001F41BB"/>
    <w:rsid w:val="001F6F94"/>
    <w:rsid w:val="0021119C"/>
    <w:rsid w:val="002334FA"/>
    <w:rsid w:val="0024539F"/>
    <w:rsid w:val="00264D47"/>
    <w:rsid w:val="002972CA"/>
    <w:rsid w:val="002A180E"/>
    <w:rsid w:val="002A6000"/>
    <w:rsid w:val="002C0CAB"/>
    <w:rsid w:val="002E7E55"/>
    <w:rsid w:val="0030272B"/>
    <w:rsid w:val="00313753"/>
    <w:rsid w:val="003515DB"/>
    <w:rsid w:val="00375E6C"/>
    <w:rsid w:val="0038320F"/>
    <w:rsid w:val="00390138"/>
    <w:rsid w:val="003A42F7"/>
    <w:rsid w:val="003A71A4"/>
    <w:rsid w:val="003C03BC"/>
    <w:rsid w:val="003C7731"/>
    <w:rsid w:val="004472B7"/>
    <w:rsid w:val="00472A9E"/>
    <w:rsid w:val="004B5AF9"/>
    <w:rsid w:val="004C7387"/>
    <w:rsid w:val="004F4536"/>
    <w:rsid w:val="005101ED"/>
    <w:rsid w:val="00510F42"/>
    <w:rsid w:val="005113DF"/>
    <w:rsid w:val="00526518"/>
    <w:rsid w:val="00546357"/>
    <w:rsid w:val="00546AD5"/>
    <w:rsid w:val="00572FE4"/>
    <w:rsid w:val="005803CF"/>
    <w:rsid w:val="0059796F"/>
    <w:rsid w:val="005B5860"/>
    <w:rsid w:val="005D3CDF"/>
    <w:rsid w:val="00604107"/>
    <w:rsid w:val="0062347A"/>
    <w:rsid w:val="00624B7A"/>
    <w:rsid w:val="006471D5"/>
    <w:rsid w:val="00653650"/>
    <w:rsid w:val="006737D2"/>
    <w:rsid w:val="006749E4"/>
    <w:rsid w:val="0068641F"/>
    <w:rsid w:val="00690289"/>
    <w:rsid w:val="006A209B"/>
    <w:rsid w:val="006B28B5"/>
    <w:rsid w:val="006F19F1"/>
    <w:rsid w:val="00721435"/>
    <w:rsid w:val="007373F6"/>
    <w:rsid w:val="0074336A"/>
    <w:rsid w:val="00744E16"/>
    <w:rsid w:val="007563E1"/>
    <w:rsid w:val="007568AB"/>
    <w:rsid w:val="00774935"/>
    <w:rsid w:val="007934D8"/>
    <w:rsid w:val="007A6281"/>
    <w:rsid w:val="007B55DC"/>
    <w:rsid w:val="007E0B03"/>
    <w:rsid w:val="0081741F"/>
    <w:rsid w:val="008A221A"/>
    <w:rsid w:val="008E39C4"/>
    <w:rsid w:val="008F1085"/>
    <w:rsid w:val="008F273B"/>
    <w:rsid w:val="00911065"/>
    <w:rsid w:val="00920086"/>
    <w:rsid w:val="0092519B"/>
    <w:rsid w:val="00952A1D"/>
    <w:rsid w:val="009A44BF"/>
    <w:rsid w:val="009A7664"/>
    <w:rsid w:val="009B49EC"/>
    <w:rsid w:val="009C0F68"/>
    <w:rsid w:val="009C2614"/>
    <w:rsid w:val="009E25E2"/>
    <w:rsid w:val="009E615E"/>
    <w:rsid w:val="009F464B"/>
    <w:rsid w:val="00A3714B"/>
    <w:rsid w:val="00A37D0D"/>
    <w:rsid w:val="00A76D1B"/>
    <w:rsid w:val="00A9204A"/>
    <w:rsid w:val="00A9669F"/>
    <w:rsid w:val="00A97691"/>
    <w:rsid w:val="00AB5049"/>
    <w:rsid w:val="00AD136C"/>
    <w:rsid w:val="00AF0D00"/>
    <w:rsid w:val="00B06F95"/>
    <w:rsid w:val="00B160E3"/>
    <w:rsid w:val="00B31FD8"/>
    <w:rsid w:val="00BA1FC9"/>
    <w:rsid w:val="00BC7F59"/>
    <w:rsid w:val="00BD3F15"/>
    <w:rsid w:val="00BF5295"/>
    <w:rsid w:val="00C103EC"/>
    <w:rsid w:val="00C309D9"/>
    <w:rsid w:val="00C322DC"/>
    <w:rsid w:val="00C44DC3"/>
    <w:rsid w:val="00C50852"/>
    <w:rsid w:val="00C618BB"/>
    <w:rsid w:val="00C7447D"/>
    <w:rsid w:val="00C84E4B"/>
    <w:rsid w:val="00CB020B"/>
    <w:rsid w:val="00CC2360"/>
    <w:rsid w:val="00CD39B7"/>
    <w:rsid w:val="00CD4539"/>
    <w:rsid w:val="00CD4B3B"/>
    <w:rsid w:val="00CD4B83"/>
    <w:rsid w:val="00D30C98"/>
    <w:rsid w:val="00D43ED4"/>
    <w:rsid w:val="00D46B61"/>
    <w:rsid w:val="00D568DC"/>
    <w:rsid w:val="00D716DB"/>
    <w:rsid w:val="00D71DF5"/>
    <w:rsid w:val="00D7531A"/>
    <w:rsid w:val="00D82F3A"/>
    <w:rsid w:val="00D87F50"/>
    <w:rsid w:val="00D96DBB"/>
    <w:rsid w:val="00DA79B7"/>
    <w:rsid w:val="00DC1601"/>
    <w:rsid w:val="00DC5092"/>
    <w:rsid w:val="00DD115B"/>
    <w:rsid w:val="00DE1530"/>
    <w:rsid w:val="00DE6709"/>
    <w:rsid w:val="00DF13DF"/>
    <w:rsid w:val="00E205CB"/>
    <w:rsid w:val="00E26554"/>
    <w:rsid w:val="00E655A8"/>
    <w:rsid w:val="00E70395"/>
    <w:rsid w:val="00E75CBE"/>
    <w:rsid w:val="00EA1E54"/>
    <w:rsid w:val="00EB4BB4"/>
    <w:rsid w:val="00EC0D70"/>
    <w:rsid w:val="00EC271C"/>
    <w:rsid w:val="00F327E3"/>
    <w:rsid w:val="00F5150A"/>
    <w:rsid w:val="00F60189"/>
    <w:rsid w:val="00F60B1D"/>
    <w:rsid w:val="00F741C9"/>
    <w:rsid w:val="00F92A1E"/>
    <w:rsid w:val="00FB6C95"/>
    <w:rsid w:val="00FB757A"/>
    <w:rsid w:val="00FD4F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0D00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next w:val="Heading2"/>
    <w:link w:val="Heading1Char"/>
    <w:qFormat/>
    <w:rsid w:val="006F19F1"/>
    <w:pPr>
      <w:keepNext/>
      <w:numPr>
        <w:numId w:val="2"/>
      </w:numPr>
      <w:spacing w:before="240" w:after="240"/>
      <w:jc w:val="both"/>
      <w:outlineLvl w:val="0"/>
    </w:pPr>
    <w:rPr>
      <w:rFonts w:ascii="Arial" w:eastAsia="SimHei" w:hAnsi="Arial" w:cs="Times New Roman"/>
      <w:b/>
      <w:kern w:val="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F19F1"/>
    <w:pPr>
      <w:keepNext/>
      <w:keepLines/>
      <w:numPr>
        <w:ilvl w:val="1"/>
        <w:numId w:val="2"/>
      </w:numPr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6F19F1"/>
    <w:pPr>
      <w:keepNext/>
      <w:keepLines/>
      <w:numPr>
        <w:ilvl w:val="2"/>
        <w:numId w:val="2"/>
      </w:numPr>
      <w:spacing w:before="260" w:after="260" w:line="416" w:lineRule="auto"/>
      <w:outlineLvl w:val="2"/>
    </w:pPr>
    <w:rPr>
      <w:rFonts w:eastAsia="SimHei"/>
      <w:bCs/>
      <w:snapToGrid w:val="0"/>
      <w:sz w:val="24"/>
      <w:szCs w:val="32"/>
    </w:rPr>
  </w:style>
  <w:style w:type="paragraph" w:styleId="Heading4">
    <w:name w:val="heading 4"/>
    <w:aliases w:val="h4"/>
    <w:basedOn w:val="Heading3"/>
    <w:next w:val="Normal"/>
    <w:link w:val="Heading4Char"/>
    <w:qFormat/>
    <w:rsid w:val="006F19F1"/>
    <w:pPr>
      <w:numPr>
        <w:ilvl w:val="0"/>
        <w:numId w:val="0"/>
      </w:numPr>
      <w:spacing w:before="120" w:after="180" w:line="240" w:lineRule="auto"/>
      <w:ind w:left="1418" w:hanging="1418"/>
      <w:outlineLvl w:val="3"/>
    </w:pPr>
    <w:rPr>
      <w:rFonts w:ascii="Arial" w:eastAsia="Batang" w:hAnsi="Arial"/>
      <w:bCs w:val="0"/>
      <w:snapToGrid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F19F1"/>
    <w:rPr>
      <w:rFonts w:ascii="Arial" w:eastAsia="SimHei" w:hAnsi="Arial" w:cs="Times New Roman"/>
      <w:b/>
      <w:kern w:val="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F19F1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6F19F1"/>
    <w:rPr>
      <w:rFonts w:ascii="Times New Roman" w:eastAsia="SimHei" w:hAnsi="Times New Roman" w:cs="Times New Roman"/>
      <w:bCs/>
      <w:snapToGrid w:val="0"/>
      <w:sz w:val="24"/>
      <w:szCs w:val="32"/>
    </w:rPr>
  </w:style>
  <w:style w:type="character" w:customStyle="1" w:styleId="Heading4Char">
    <w:name w:val="Heading 4 Char"/>
    <w:aliases w:val="h4 Char"/>
    <w:basedOn w:val="DefaultParagraphFont"/>
    <w:link w:val="Heading4"/>
    <w:rsid w:val="006F19F1"/>
    <w:rPr>
      <w:rFonts w:ascii="Arial" w:eastAsia="Batang" w:hAnsi="Arial" w:cs="Times New Roman"/>
      <w:kern w:val="0"/>
      <w:sz w:val="24"/>
      <w:szCs w:val="20"/>
      <w:lang w:val="en-GB" w:eastAsia="en-US"/>
    </w:rPr>
  </w:style>
  <w:style w:type="paragraph" w:customStyle="1" w:styleId="2">
    <w:name w:val="标题2"/>
    <w:basedOn w:val="Normal"/>
    <w:rsid w:val="006F19F1"/>
    <w:pPr>
      <w:autoSpaceDE w:val="0"/>
      <w:autoSpaceDN w:val="0"/>
      <w:adjustRightInd w:val="0"/>
      <w:spacing w:line="360" w:lineRule="auto"/>
    </w:pPr>
    <w:rPr>
      <w:rFonts w:ascii="SimSun" w:eastAsia="SimSun"/>
      <w:sz w:val="24"/>
    </w:rPr>
  </w:style>
  <w:style w:type="paragraph" w:customStyle="1" w:styleId="3">
    <w:name w:val="标题3"/>
    <w:basedOn w:val="Normal"/>
    <w:rsid w:val="006F19F1"/>
    <w:pPr>
      <w:autoSpaceDE w:val="0"/>
      <w:autoSpaceDN w:val="0"/>
      <w:adjustRightInd w:val="0"/>
      <w:spacing w:line="360" w:lineRule="auto"/>
      <w:ind w:left="1134"/>
    </w:pPr>
    <w:rPr>
      <w:rFonts w:eastAsia="SimSun"/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uiPriority w:val="99"/>
    <w:locked/>
    <w:rsid w:val="00AF0D00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unhideWhenUsed/>
    <w:rsid w:val="00AF0D00"/>
    <w:pPr>
      <w:widowControl w:val="0"/>
    </w:pPr>
    <w:rPr>
      <w:rFonts w:ascii="Arial" w:hAnsi="Arial" w:cs="Arial"/>
      <w:b/>
      <w:noProof/>
      <w:sz w:val="18"/>
      <w:lang w:val="en-GB"/>
    </w:rPr>
  </w:style>
  <w:style w:type="character" w:customStyle="1" w:styleId="Char1">
    <w:name w:val="页眉 Char1"/>
    <w:basedOn w:val="DefaultParagraphFont"/>
    <w:uiPriority w:val="99"/>
    <w:semiHidden/>
    <w:rsid w:val="00AF0D00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FB6C9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FB6C95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655A8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55A8"/>
    <w:rPr>
      <w:rFonts w:ascii="Tahoma" w:eastAsia="Times New Roman" w:hAnsi="Tahoma" w:cs="Tahoma"/>
      <w:kern w:val="0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E655A8"/>
    <w:pPr>
      <w:spacing w:after="0"/>
      <w:ind w:left="720"/>
    </w:pPr>
    <w:rPr>
      <w:rFonts w:ascii="Calibri" w:eastAsiaTheme="minorEastAsia" w:hAnsi="Calibri"/>
      <w:sz w:val="22"/>
      <w:szCs w:val="22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731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474</Words>
  <Characters>2705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MW</cp:lastModifiedBy>
  <cp:revision>3</cp:revision>
  <dcterms:created xsi:type="dcterms:W3CDTF">2015-11-12T17:28:00Z</dcterms:created>
  <dcterms:modified xsi:type="dcterms:W3CDTF">2015-11-13T19:11:00Z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-1838370064</vt:i4>
  </property>
  <property fmtid="{D5CDD505-2E9C-101B-9397-08002B2CF9AE}" pid="3" name="_NewReviewCycle">
    <vt:lpwstr/>
  </property>
  <property fmtid="{D5CDD505-2E9C-101B-9397-08002B2CF9AE}" pid="4" name="_EmailSubject">
    <vt:lpwstr>ePDG IKE errors</vt:lpwstr>
  </property>
  <property fmtid="{D5CDD505-2E9C-101B-9397-08002B2CF9AE}" pid="5" name="_AuthorEmail">
    <vt:lpwstr>simon.mizikovsky@alcatel-lucent.com</vt:lpwstr>
  </property>
  <property fmtid="{D5CDD505-2E9C-101B-9397-08002B2CF9AE}" pid="6" name="_AuthorEmailDisplayName">
    <vt:lpwstr>Mizikovsky, Semyon B (Simon)</vt:lpwstr>
  </property>
  <property fmtid="{D5CDD505-2E9C-101B-9397-08002B2CF9AE}" pid="7" name="_ReviewingToolsShownOnce">
    <vt:lpwstr/>
  </property>
  <property fmtid="{D5CDD505-2E9C-101B-9397-08002B2CF9AE}" pid="8" name="sflag">
    <vt:lpwstr>1447441791</vt:lpwstr>
  </property>
</Properties>
</file>